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7E6" w:rsidRDefault="008767E6" w:rsidP="008767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767E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Перечень индикаторов риска нарушения обязательных требований, порядок отнесения объектов контроля к категориям риска</w:t>
      </w:r>
    </w:p>
    <w:p w:rsidR="00E5501B" w:rsidRDefault="00E5501B" w:rsidP="00E550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501B">
        <w:rPr>
          <w:rFonts w:ascii="Times New Roman" w:hAnsi="Times New Roman" w:cs="Times New Roman"/>
          <w:sz w:val="28"/>
          <w:szCs w:val="28"/>
        </w:rPr>
        <w:t xml:space="preserve">еречень индикаторов риска нарушения обязательных требований, проверяемых в рамках осуществления муниципального лесного контроля в границах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5501B">
        <w:rPr>
          <w:rFonts w:ascii="Times New Roman" w:hAnsi="Times New Roman" w:cs="Times New Roman"/>
          <w:sz w:val="28"/>
          <w:szCs w:val="28"/>
        </w:rPr>
        <w:t>овокузнецкого городского округа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5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>решению Новокузнецкого городского Совета народных депутатов от 14.09.2021 №9/84</w:t>
      </w:r>
    </w:p>
    <w:p w:rsidR="00E5501B" w:rsidRDefault="00E5501B" w:rsidP="00E55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«О муниципальном лесном контроле в границах Новокузнецкого городского округа»:</w:t>
      </w:r>
      <w:r w:rsidRPr="00E550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E3C12" w:rsidRDefault="003E3C12" w:rsidP="003B3F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Наличие сведений о выявлении в ходе контрольного мероприятия без взаимодействия в течение тридцати календарных дней подряд и более аналогичных случаев отклонения от состояния объекта контроля, требования к которому установлены лесным законодательством, и свидетельствуют об имеющихся признаках нарушения обязательных требований в сфере лесных правоотношений и возможном риске причинения вреда (ущерба) охраняемым законом ценностям.</w:t>
      </w:r>
    </w:p>
    <w:p w:rsidR="003E3C12" w:rsidRDefault="003E3C12" w:rsidP="003B3F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Наличие сведений, поступивших в течение тридцати календарных дней в уполномоченный орган от органов государственной власти, органов местного самоуправления, юридических лиц (в том числе индивидуальных предпринимателей) или выявленных им самостоятельно в ходе профилактического мероприятия, контрольного мероприятия без взаимодействия, о наличии на лесных участках, части лесных участков, находящихся в муниципальной собственности, построек без признаков капитального строения, в том числе ограждений, специализированной техники.</w:t>
      </w:r>
    </w:p>
    <w:p w:rsidR="00724362" w:rsidRDefault="00724362" w:rsidP="00724362">
      <w:pPr>
        <w:pStyle w:val="ConsPlusNormal"/>
        <w:spacing w:before="20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Отнесение объекта контроля к одной из категорий риска</w:t>
      </w:r>
      <w:bookmarkStart w:id="0" w:name="_GoBack"/>
      <w:bookmarkEnd w:id="0"/>
    </w:p>
    <w:p w:rsidR="00724362" w:rsidRDefault="00724362" w:rsidP="00724362">
      <w:pPr>
        <w:pStyle w:val="ConsPlusNormal"/>
        <w:spacing w:before="20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Отнесение объекта контроля к одной из категорий риска осуществляется на основе сопоставления его характеристик с критериями риска причинения вреда (ущерба) охраняемым законом ценностям.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 xml:space="preserve">К категории среднего риска относятся объекты муниципального лесного контроля, по которым в течение последних двух лет на дату принятия решения об отнесении к категории риска имеются два неотмененных предписания об устранении выявленных нарушений, выданных по итогам контрольных мероприятий, в ходе которых были выявлены нарушения обязательных требований, установленных в соответствии с Лесным </w:t>
      </w:r>
      <w:hyperlink r:id="rId4" w:tooltip="&quot;Лесной кодекс Российской Федерации&quot; от 04.12.2006 N 200-ФЗ (ред. от 26.12.2024) (с изм. и доп., вступ. в силу с 01.09.2025) {КонсультантПлюс}">
        <w:r w:rsidRPr="00724362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24362">
        <w:rPr>
          <w:rFonts w:ascii="Times New Roman" w:hAnsi="Times New Roman" w:cs="Times New Roman"/>
          <w:sz w:val="28"/>
          <w:szCs w:val="28"/>
        </w:rPr>
        <w:t xml:space="preserve">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Кемеровской области - Кузбасса в области использования, охраны, защиты, воспроизводства лесов и лесоразведения, в том числе в области семеноводства в отношении семян лесных растений.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lastRenderedPageBreak/>
        <w:t xml:space="preserve">К категории умеренного риска относятся объекты муниципального лесного контроля, по которым в течение одного года на дату принятия решения об отнесении к категории риска объявлено не менее трех предостережений о недопустимости нарушения обязательных требований, установленных в соответствии с Лесным </w:t>
      </w:r>
      <w:hyperlink r:id="rId5" w:tooltip="&quot;Лесной кодекс Российской Федерации&quot; от 04.12.2006 N 200-ФЗ (ред. от 26.12.2024) (с изм. и доп., вступ. в силу с 01.09.2025) {КонсультантПлюс}">
        <w:r w:rsidRPr="00724362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24362">
        <w:rPr>
          <w:rFonts w:ascii="Times New Roman" w:hAnsi="Times New Roman" w:cs="Times New Roman"/>
          <w:sz w:val="28"/>
          <w:szCs w:val="28"/>
        </w:rPr>
        <w:t xml:space="preserve">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Кемеровской области - Кузбасса в области использования, охраны, защиты, воспроизводства лесов и лесоразведения, в том числе в области семеноводства в отношении семян лесных растений.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К категории низкого риска относятся объекты муниципального лесного контроля, не отнесенные к категориям среднего и умеренного риска.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Отнесение объектов контроля к категориям риска и изменение присвоенных объектам контроля категорий риска осуществляется решением руководителя уполномоченного органа (исполняющего обязанности руководителя уполномоченного органа). Решение об отнесении объектов контроля к категориям риска принимается путем подписания соответствующих сведений в ЕРВК в порядке, определенном Правительством Российской Федерации.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Принятие решения об отнесении объектов контроля к категории низкого риска не требуется. При отсутствии решений об отнесении объектов контроля к категориям риска такие объекты считаются отнесенными к категории низкого риска.</w:t>
      </w:r>
    </w:p>
    <w:p w:rsidR="00724362" w:rsidRPr="00724362" w:rsidRDefault="00724362" w:rsidP="007243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362">
        <w:rPr>
          <w:rFonts w:ascii="Times New Roman" w:hAnsi="Times New Roman" w:cs="Times New Roman"/>
          <w:sz w:val="28"/>
          <w:szCs w:val="28"/>
        </w:rPr>
        <w:t>Изменение присвоенных объектам контроля категорий риска осуществляется при поступлении в уполномоченный орган информации об изменении сведений об объектах контроля.</w:t>
      </w:r>
    </w:p>
    <w:p w:rsidR="00CC5D17" w:rsidRPr="00724362" w:rsidRDefault="00CC5D17" w:rsidP="007243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5D17" w:rsidRPr="00724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F1"/>
    <w:rsid w:val="003B3F4E"/>
    <w:rsid w:val="003E3C12"/>
    <w:rsid w:val="004672A1"/>
    <w:rsid w:val="00724362"/>
    <w:rsid w:val="008767E6"/>
    <w:rsid w:val="00B737BA"/>
    <w:rsid w:val="00C95B13"/>
    <w:rsid w:val="00CC5D17"/>
    <w:rsid w:val="00E5501B"/>
    <w:rsid w:val="00FF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D1BA5-8A19-4C01-8E59-CDE6F85D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436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7243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3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40590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2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62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6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6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B&amp;n=499863" TargetMode="External"/><Relationship Id="rId4" Type="http://schemas.openxmlformats.org/officeDocument/2006/relationships/hyperlink" Target="https://login.consultant.ru/link/?req=doc&amp;base=RZB&amp;n=4998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674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2024-05-15T04:54:00Z</dcterms:created>
  <dcterms:modified xsi:type="dcterms:W3CDTF">2025-12-12T02:36:00Z</dcterms:modified>
</cp:coreProperties>
</file>